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Pr>
        <w:jc w:val="center"/>
      </w:pPr>
      <w:r>
        <w:rPr>
          <w:b/>
          <w:color w:val="1A3C6E"/>
          <w:sz w:val="56"/>
        </w:rPr>
        <w:t>BUSINESSPLAN</w:t>
      </w:r>
    </w:p>
    <w:p>
      <w:pPr>
        <w:jc w:val="center"/>
      </w:pPr>
      <w:r>
        <w:rPr>
          <w:color w:val="333366"/>
          <w:sz w:val="36"/>
        </w:rPr>
        <w:t>Finger Materiales para La Restauración S.L.</w:t>
      </w:r>
    </w:p>
    <w:p/>
    <w:p>
      <w:pPr>
        <w:jc w:val="center"/>
      </w:pPr>
      <w:r>
        <w:rPr>
          <w:sz w:val="26"/>
        </w:rPr>
        <w:t>Import/Export-Fachhandel für Restaurierungs- und Denkmalpflegeprodukte</w:t>
        <w:br/>
      </w:r>
      <w:r>
        <w:rPr>
          <w:sz w:val="26"/>
        </w:rPr>
        <w:t>Deutschland ↔ Spanien</w:t>
        <w:br/>
        <w:br/>
      </w:r>
      <w:r>
        <w:rPr>
          <w:sz w:val="22"/>
        </w:rPr>
        <w:t>Antragsteller: Moritz Finger</w:t>
        <w:br/>
      </w:r>
      <w:r>
        <w:rPr>
          <w:sz w:val="22"/>
        </w:rPr>
        <w:t>Standorte: Deutschland (Hauptsitz), Spanien (Alicante)</w:t>
        <w:br/>
      </w:r>
      <w:r>
        <w:rPr>
          <w:sz w:val="22"/>
        </w:rPr>
        <w:t>Geplanter Start: 01.05.2026</w:t>
        <w:br/>
      </w:r>
      <w:r>
        <w:rPr>
          <w:sz w:val="22"/>
        </w:rPr>
        <w:t>Datum: April 2026</w:t>
      </w:r>
    </w:p>
    <w:p>
      <w:r>
        <w:br w:type="page"/>
      </w:r>
    </w:p>
    <w:p>
      <w:pPr>
        <w:pStyle w:val="Heading1"/>
      </w:pPr>
      <w:r>
        <w:rPr>
          <w:color w:val="1A3C6E"/>
        </w:rPr>
        <w:t>1. Executive Summary</w:t>
      </w:r>
    </w:p>
    <w:p>
      <w:r>
        <w:t>Die Finger Materiales para La Restauración S.L. baut den exklusiven Vertrieb der gesamten Produktpalette der Aurelio GmbH, Görlitz, im spanischen Markt auf. Aurelio ist ein etablierter Fachhandel für Restaurierungsbedarf mit einem umfassenden Sortiment: Grundchemikalien, Pigmente, Schellack, Kunstharze, Möbelbeschläge, Holzelemente und Restaurierungswerkzeuge. Ergänzt wird das Sortiment durch italienische Premiummarken (Bresciani, CTS) und deutsche Spezialisten (Remers).</w:t>
      </w:r>
    </w:p>
    <w:p>
      <w:r>
        <w:t>Das Geschäftsmodell basiert auf zwei Säulen: dem Vertrieb deutscher Restaurierungsprodukte nach Spanien und dem Rückkanal spanischer Chemieprodukte (Industriechemie, Verpackungschemie, Reinigungschemie) nach Deutschland. Die Lieferung erfolgt Just-in-Time über Görlitz — kein eigenes Lager in der Startphase, geringes Kapitalbindungsrisiko.</w:t>
      </w:r>
    </w:p>
    <w:p>
      <w:r>
        <w:t>Zum Start stellt ein Investor 100.000 EUR zur Verfügung. Nach 6 Monaten wird zusätzlich ein Bankkredit über 60.000 EUR aufgenommen, um den Ausbau (Lager, Sortimenterweiterung) zu finanzieren. Die Firma wird aus Deutschland geführt, der operative Vertrieb erfolgt über ein Büro in Alicante. Ein Vertriebsmitarbeiter beginnt sofort, eine Assistentin in Teilzeit kommt nach 3 Monaten hinzu.</w:t>
      </w:r>
    </w:p>
    <w:p>
      <w:r>
        <w:rPr>
          <w:b/>
        </w:rPr>
        <w:t xml:space="preserve">Investorenkapital: </w:t>
      </w:r>
      <w:r>
        <w:t>100.000 EUR (zum Start)</w:t>
      </w:r>
    </w:p>
    <w:p>
      <w:r>
        <w:rPr>
          <w:b/>
        </w:rPr>
        <w:t xml:space="preserve">Bankkredit: </w:t>
      </w:r>
      <w:r>
        <w:t>60.000 EUR (nach 6 Monaten)</w:t>
      </w:r>
    </w:p>
    <w:p>
      <w:r>
        <w:rPr>
          <w:b/>
        </w:rPr>
        <w:t xml:space="preserve">Break-Even: </w:t>
      </w:r>
      <w:r>
        <w:t>Monat 8-10</w:t>
      </w:r>
    </w:p>
    <w:p>
      <w:r>
        <w:rPr>
          <w:b/>
        </w:rPr>
        <w:t xml:space="preserve">Umsatzprognose Jahr 3: </w:t>
      </w:r>
      <w:r>
        <w:t>2.200.000 EUR</w:t>
      </w:r>
    </w:p>
    <w:p>
      <w:pPr>
        <w:pStyle w:val="Heading1"/>
      </w:pPr>
      <w:r>
        <w:rPr>
          <w:color w:val="1A3C6E"/>
        </w:rPr>
        <w:t>2. Geschäftsidee und Angebot</w:t>
      </w:r>
    </w:p>
    <w:p>
      <w:pPr>
        <w:pStyle w:val="Heading2"/>
      </w:pPr>
      <w:r>
        <w:rPr>
          <w:color w:val="1A3C6E"/>
        </w:rPr>
        <w:t>2.1 Produktangebot — Deutschland → Spanien</w:t>
      </w:r>
    </w:p>
    <w:p>
      <w:r>
        <w:t>Vollständige Produktpalette der Aurelio GmbH für professionelle Restaurierung:</w:t>
      </w:r>
    </w:p>
    <w:p>
      <w:pPr>
        <w:pStyle w:val="ListBullet"/>
      </w:pPr>
      <w:r>
        <w:t>Grundchemikalien (Lösemittel, Säuren, Basen)</w:t>
      </w:r>
    </w:p>
    <w:p>
      <w:pPr>
        <w:pStyle w:val="ListBullet"/>
      </w:pPr>
      <w:r>
        <w:t>Pigmente und historische Farbstoffe</w:t>
      </w:r>
    </w:p>
    <w:p>
      <w:pPr>
        <w:pStyle w:val="ListBullet"/>
      </w:pPr>
      <w:r>
        <w:t>Schellack (Blätterschellack, Knochenleim, Hausenblase)</w:t>
      </w:r>
    </w:p>
    <w:p>
      <w:pPr>
        <w:pStyle w:val="ListBullet"/>
      </w:pPr>
      <w:r>
        <w:t>Kunstharze (Epoxid, Polyester, Acryl)</w:t>
      </w:r>
    </w:p>
    <w:p>
      <w:pPr>
        <w:pStyle w:val="ListBullet"/>
      </w:pPr>
      <w:r>
        <w:t>Möbelbeschläge und Holzelemente (historische Reproduktionen)</w:t>
      </w:r>
    </w:p>
    <w:p>
      <w:pPr>
        <w:pStyle w:val="ListBullet"/>
      </w:pPr>
      <w:r>
        <w:t>Restaurierungswerkzeuge für Holz, Stein und Metall</w:t>
      </w:r>
    </w:p>
    <w:p>
      <w:pPr>
        <w:pStyle w:val="ListBullet"/>
      </w:pPr>
      <w:r>
        <w:t>Produkte von Bresciani (IT), CTS (IT), Remers (DE)</w:t>
      </w:r>
    </w:p>
    <w:p>
      <w:pPr>
        <w:pStyle w:val="Heading2"/>
      </w:pPr>
      <w:r>
        <w:rPr>
          <w:color w:val="1A3C6E"/>
        </w:rPr>
        <w:t>2.2 Produktangebot — Spanien → Deutschland</w:t>
      </w:r>
    </w:p>
    <w:p>
      <w:r>
        <w:t>Vertrieb spanischer Chemieprodukte aus der Region Alicante/Valencia:</w:t>
      </w:r>
    </w:p>
    <w:p>
      <w:pPr>
        <w:pStyle w:val="ListBullet"/>
      </w:pPr>
      <w:r>
        <w:t>Industriechemie</w:t>
      </w:r>
    </w:p>
    <w:p>
      <w:pPr>
        <w:pStyle w:val="ListBullet"/>
      </w:pPr>
      <w:r>
        <w:t>Verpackungschemie</w:t>
      </w:r>
    </w:p>
    <w:p>
      <w:pPr>
        <w:pStyle w:val="ListBullet"/>
      </w:pPr>
      <w:r>
        <w:t>Reinigungschemie</w:t>
      </w:r>
    </w:p>
    <w:p>
      <w:pPr>
        <w:pStyle w:val="ListBullet"/>
      </w:pPr>
      <w:r>
        <w:t>Potenzielle Lieferanten: Productos Químicos de Valencia, QUIMACOVA-Netzwerk (230+ Unternehmen)</w:t>
      </w:r>
    </w:p>
    <w:p>
      <w:pPr>
        <w:pStyle w:val="Heading2"/>
      </w:pPr>
      <w:r>
        <w:rPr>
          <w:color w:val="1A3C6E"/>
        </w:rPr>
        <w:t>2.3 Alleinstellungsmerkmale (USP)</w:t>
      </w:r>
    </w:p>
    <w:p>
      <w:pPr>
        <w:pStyle w:val="ListBullet"/>
      </w:pPr>
      <w:r>
        <w:t>Exklusivvertrieb Aurelio GmbH für Spanien</w:t>
      </w:r>
    </w:p>
    <w:p>
      <w:pPr>
        <w:pStyle w:val="ListBullet"/>
      </w:pPr>
      <w:r>
        <w:t>Just-in-Time-Lieferung — kein Lagerrisiko</w:t>
      </w:r>
    </w:p>
    <w:p>
      <w:pPr>
        <w:pStyle w:val="ListBullet"/>
      </w:pPr>
      <w:r>
        <w:t>Deutsche Qualitätsprodukte mit lokaler spanischer Betreuung</w:t>
      </w:r>
    </w:p>
    <w:p>
      <w:pPr>
        <w:pStyle w:val="ListBullet"/>
      </w:pPr>
      <w:r>
        <w:t>Bidirektionaler Handel — Synergieeffekte in der Logistik</w:t>
      </w:r>
    </w:p>
    <w:p>
      <w:pPr>
        <w:pStyle w:val="ListBullet"/>
      </w:pPr>
      <w:r>
        <w:t>Zweites Standbein reduziert Abhängigkeit von einem Markt</w:t>
      </w:r>
    </w:p>
    <w:p>
      <w:pPr>
        <w:pStyle w:val="Heading1"/>
      </w:pPr>
      <w:r>
        <w:rPr>
          <w:color w:val="1A3C6E"/>
        </w:rPr>
        <w:t>3. Marktanalyse</w:t>
      </w:r>
    </w:p>
    <w:p>
      <w:pPr>
        <w:pStyle w:val="Heading2"/>
      </w:pPr>
      <w:r>
        <w:rPr>
          <w:color w:val="1A3C6E"/>
        </w:rPr>
        <w:t>3.1 Marktvolumen Spanien</w:t>
      </w:r>
    </w:p>
    <w:p>
      <w:r>
        <w:t>Der spanische Markt für Restaurierungsbedarf ist stabil wachsend. Spanien verfügt über 49 UNESCO-Welterbestätten (3. Platz weltweit) und über 100.000 denkmalgeschützte Gebäude.</w:t>
      </w:r>
    </w:p>
    <w:tbl>
      <w:tblPr>
        <w:tblStyle w:val="LightGrid-Accent1"/>
        <w:tblW w:type="auto" w:w="0"/>
        <w:jc w:val="center"/>
        <w:tblLook w:firstColumn="1" w:firstRow="1" w:lastColumn="0" w:lastRow="0" w:noHBand="0" w:noVBand="1" w:val="04A0"/>
      </w:tblPr>
      <w:tblGrid>
        <w:gridCol w:w="4320"/>
        <w:gridCol w:w="4320"/>
      </w:tblGrid>
      <w:tr>
        <w:tc>
          <w:tcPr>
            <w:tcW w:type="dxa" w:w="4320"/>
          </w:tcPr>
          <w:p>
            <w:r>
              <w:rPr>
                <w:b/>
              </w:rPr>
              <w:t>Segment</w:t>
            </w:r>
          </w:p>
        </w:tc>
        <w:tc>
          <w:tcPr>
            <w:tcW w:type="dxa" w:w="4320"/>
          </w:tcPr>
          <w:p>
            <w:r>
              <w:rPr>
                <w:b/>
              </w:rPr>
              <w:t>Geschätztes Volumen</w:t>
            </w:r>
          </w:p>
        </w:tc>
      </w:tr>
      <w:tr>
        <w:tc>
          <w:tcPr>
            <w:tcW w:type="dxa" w:w="4320"/>
          </w:tcPr>
          <w:p>
            <w:r>
              <w:t>Öffentliche Denkmalpflege</w:t>
            </w:r>
          </w:p>
        </w:tc>
        <w:tc>
          <w:tcPr>
            <w:tcW w:type="dxa" w:w="4320"/>
          </w:tcPr>
          <w:p>
            <w:r>
              <w:t>800 Mio. EUR/Jahr</w:t>
            </w:r>
          </w:p>
        </w:tc>
      </w:tr>
      <w:tr>
        <w:tc>
          <w:tcPr>
            <w:tcW w:type="dxa" w:w="4320"/>
          </w:tcPr>
          <w:p>
            <w:r>
              <w:t>Private Restaurierung &amp; Altbausanierung</w:t>
            </w:r>
          </w:p>
        </w:tc>
        <w:tc>
          <w:tcPr>
            <w:tcW w:type="dxa" w:w="4320"/>
          </w:tcPr>
          <w:p>
            <w:r>
              <w:t>400 Mio. EUR/Jahr</w:t>
            </w:r>
          </w:p>
        </w:tc>
      </w:tr>
      <w:tr>
        <w:tc>
          <w:tcPr>
            <w:tcW w:type="dxa" w:w="4320"/>
          </w:tcPr>
          <w:p>
            <w:r>
              <w:t>Materialanteil (~15%)</w:t>
            </w:r>
          </w:p>
        </w:tc>
        <w:tc>
          <w:tcPr>
            <w:tcW w:type="dxa" w:w="4320"/>
          </w:tcPr>
          <w:p>
            <w:r>
              <w:t>180 Mio. EUR/Jahr</w:t>
            </w:r>
          </w:p>
        </w:tc>
      </w:tr>
    </w:tbl>
    <w:p/>
    <w:p>
      <w:pPr>
        <w:pStyle w:val="Heading2"/>
      </w:pPr>
      <w:r>
        <w:rPr>
          <w:color w:val="1A3C6E"/>
        </w:rPr>
        <w:t>3.2 Wachstumstreiber</w:t>
      </w:r>
    </w:p>
    <w:p>
      <w:pPr>
        <w:pStyle w:val="ListBullet"/>
      </w:pPr>
      <w:r>
        <w:t>EU-Förderprogramme (Next Generation EU) — Spanien erhält 140 Mrd. EUR</w:t>
      </w:r>
    </w:p>
    <w:p>
      <w:pPr>
        <w:pStyle w:val="ListBullet"/>
      </w:pPr>
      <w:r>
        <w:t>Tourismusboom — Investition in historische Stadtkerne</w:t>
      </w:r>
    </w:p>
    <w:p>
      <w:pPr>
        <w:pStyle w:val="ListBullet"/>
      </w:pPr>
      <w:r>
        <w:t>Nachhaltigkeit — Renovieren statt Abreißen</w:t>
      </w:r>
    </w:p>
    <w:p>
      <w:pPr>
        <w:pStyle w:val="ListBullet"/>
      </w:pPr>
      <w:r>
        <w:t>Hotels und Restaurants modernisieren mit historischem Charme</w:t>
      </w:r>
    </w:p>
    <w:p>
      <w:pPr>
        <w:pStyle w:val="Heading2"/>
      </w:pPr>
      <w:r>
        <w:rPr>
          <w:color w:val="1A3C6E"/>
        </w:rPr>
        <w:t>3.3 Zielgruppen</w:t>
      </w:r>
    </w:p>
    <w:p>
      <w:pPr>
        <w:pStyle w:val="ListBullet"/>
      </w:pPr>
      <w:r>
        <w:t>Staatliche Restaurationszentren</w:t>
      </w:r>
    </w:p>
    <w:p>
      <w:pPr>
        <w:pStyle w:val="ListBullet"/>
      </w:pPr>
      <w:r>
        <w:t>Private Restaurationswerkstätten</w:t>
      </w:r>
    </w:p>
    <w:p>
      <w:pPr>
        <w:pStyle w:val="ListBullet"/>
      </w:pPr>
      <w:r>
        <w:t>Bauunternehmen mit Restaurierungsschwerpunkt</w:t>
      </w:r>
    </w:p>
    <w:p>
      <w:pPr>
        <w:pStyle w:val="ListBullet"/>
      </w:pPr>
      <w:r>
        <w:t>Architekturbüros für Denkmalschutz</w:t>
      </w:r>
    </w:p>
    <w:p>
      <w:pPr>
        <w:pStyle w:val="ListBullet"/>
      </w:pPr>
      <w:r>
        <w:t>Hotelketten und Gastronomiebetriebe</w:t>
      </w:r>
    </w:p>
    <w:p>
      <w:pPr>
        <w:pStyle w:val="ListBullet"/>
      </w:pPr>
      <w:r>
        <w:t>Museen und Kirchen mit eigenen Werkstätten</w:t>
      </w:r>
    </w:p>
    <w:p>
      <w:pPr>
        <w:pStyle w:val="Heading2"/>
      </w:pPr>
      <w:r>
        <w:rPr>
          <w:color w:val="1A3C6E"/>
        </w:rPr>
        <w:t>3.4 Wettbewerb</w:t>
      </w:r>
    </w:p>
    <w:tbl>
      <w:tblPr>
        <w:tblStyle w:val="LightGrid-Accent1"/>
        <w:tblW w:type="auto" w:w="0"/>
        <w:jc w:val="center"/>
        <w:tblLook w:firstColumn="1" w:firstRow="1" w:lastColumn="0" w:lastRow="0" w:noHBand="0" w:noVBand="1" w:val="04A0"/>
      </w:tblPr>
      <w:tblGrid>
        <w:gridCol w:w="4320"/>
        <w:gridCol w:w="4320"/>
      </w:tblGrid>
      <w:tr>
        <w:tc>
          <w:tcPr>
            <w:tcW w:type="dxa" w:w="4320"/>
          </w:tcPr>
          <w:p>
            <w:r>
              <w:rPr>
                <w:b/>
              </w:rPr>
              <w:t>Wettbewerber</w:t>
            </w:r>
          </w:p>
        </w:tc>
        <w:tc>
          <w:tcPr>
            <w:tcW w:type="dxa" w:w="4320"/>
          </w:tcPr>
          <w:p>
            <w:r>
              <w:rPr>
                <w:b/>
              </w:rPr>
              <w:t>Schwäche</w:t>
            </w:r>
          </w:p>
        </w:tc>
      </w:tr>
      <w:tr>
        <w:tc>
          <w:tcPr>
            <w:tcW w:type="dxa" w:w="4320"/>
          </w:tcPr>
          <w:p>
            <w:r>
              <w:t>Lokale spanische Anbieter</w:t>
            </w:r>
          </w:p>
        </w:tc>
        <w:tc>
          <w:tcPr>
            <w:tcW w:type="dxa" w:w="4320"/>
          </w:tcPr>
          <w:p>
            <w:r>
              <w:t>Geringere Produktqualität</w:t>
            </w:r>
          </w:p>
        </w:tc>
      </w:tr>
      <w:tr>
        <w:tc>
          <w:tcPr>
            <w:tcW w:type="dxa" w:w="4320"/>
          </w:tcPr>
          <w:p>
            <w:r>
              <w:t>CTS España (Barcelona)</w:t>
            </w:r>
          </w:p>
        </w:tc>
        <w:tc>
          <w:tcPr>
            <w:tcW w:type="dxa" w:w="4320"/>
          </w:tcPr>
          <w:p>
            <w:r>
              <w:t>Nur eigene Produkte, kein Vollsortiment</w:t>
            </w:r>
          </w:p>
        </w:tc>
      </w:tr>
      <w:tr>
        <w:tc>
          <w:tcPr>
            <w:tcW w:type="dxa" w:w="4320"/>
          </w:tcPr>
          <w:p>
            <w:r>
              <w:t>Direktimport aus DE/IT</w:t>
            </w:r>
          </w:p>
        </w:tc>
        <w:tc>
          <w:tcPr>
            <w:tcW w:type="dxa" w:w="4320"/>
          </w:tcPr>
          <w:p>
            <w:r>
              <w:t>Lange Lieferzeiten, Sprachbarriere, hohe Mindestbestellwerte</w:t>
            </w:r>
          </w:p>
        </w:tc>
      </w:tr>
    </w:tbl>
    <w:p/>
    <w:p>
      <w:pPr>
        <w:pStyle w:val="Heading1"/>
      </w:pPr>
      <w:r>
        <w:rPr>
          <w:color w:val="1A3C6E"/>
        </w:rPr>
        <w:t>4. Unternehmensstruktur</w:t>
      </w:r>
    </w:p>
    <w:p>
      <w:pPr>
        <w:pStyle w:val="Heading2"/>
      </w:pPr>
      <w:r>
        <w:rPr>
          <w:color w:val="1A3C6E"/>
        </w:rPr>
        <w:t>4.1 Rechtsform</w:t>
      </w:r>
    </w:p>
    <w:p>
      <w:r>
        <w:t>Phase 1 (Monat 1-6): Autónomo (Einzelunternehmer) — einfache Gründung, geringe Fixkosten</w:t>
      </w:r>
    </w:p>
    <w:p>
      <w:r>
        <w:t>Phase 2 (ab Monat 7): Sociedad Limitada (SL) — Haftungsbeschränkung, Investorenbeteiligung</w:t>
      </w:r>
    </w:p>
    <w:p>
      <w:pPr>
        <w:pStyle w:val="Heading2"/>
      </w:pPr>
      <w:r>
        <w:rPr>
          <w:color w:val="1A3C6E"/>
        </w:rPr>
        <w:t>4.2 Personalplanung</w:t>
      </w:r>
    </w:p>
    <w:tbl>
      <w:tblPr>
        <w:tblStyle w:val="LightGrid-Accent1"/>
        <w:tblW w:type="auto" w:w="0"/>
        <w:jc w:val="center"/>
        <w:tblLook w:firstColumn="1" w:firstRow="1" w:lastColumn="0" w:lastRow="0" w:noHBand="0" w:noVBand="1" w:val="04A0"/>
      </w:tblPr>
      <w:tblGrid>
        <w:gridCol w:w="2880"/>
        <w:gridCol w:w="2880"/>
        <w:gridCol w:w="2880"/>
      </w:tblGrid>
      <w:tr>
        <w:tc>
          <w:tcPr>
            <w:tcW w:type="dxa" w:w="2880"/>
          </w:tcPr>
          <w:p>
            <w:r>
              <w:rPr>
                <w:b/>
              </w:rPr>
              <w:t>Zeitpunkt</w:t>
            </w:r>
          </w:p>
        </w:tc>
        <w:tc>
          <w:tcPr>
            <w:tcW w:type="dxa" w:w="2880"/>
          </w:tcPr>
          <w:p>
            <w:r>
              <w:rPr>
                <w:b/>
              </w:rPr>
              <w:t>Position</w:t>
            </w:r>
          </w:p>
        </w:tc>
        <w:tc>
          <w:tcPr>
            <w:tcW w:type="dxa" w:w="2880"/>
          </w:tcPr>
          <w:p>
            <w:r>
              <w:rPr>
                <w:b/>
              </w:rPr>
              <w:t>Art</w:t>
            </w:r>
          </w:p>
        </w:tc>
      </w:tr>
      <w:tr>
        <w:tc>
          <w:tcPr>
            <w:tcW w:type="dxa" w:w="2880"/>
          </w:tcPr>
          <w:p>
            <w:r>
              <w:t>Sofort (Monat 1)</w:t>
            </w:r>
          </w:p>
        </w:tc>
        <w:tc>
          <w:tcPr>
            <w:tcW w:type="dxa" w:w="2880"/>
          </w:tcPr>
          <w:p>
            <w:r>
              <w:t>Geschäftsführer (Gründer)</w:t>
            </w:r>
          </w:p>
        </w:tc>
        <w:tc>
          <w:tcPr>
            <w:tcW w:type="dxa" w:w="2880"/>
          </w:tcPr>
          <w:p>
            <w:r>
              <w:t>Vollzeit</w:t>
            </w:r>
          </w:p>
        </w:tc>
      </w:tr>
      <w:tr>
        <w:tc>
          <w:tcPr>
            <w:tcW w:type="dxa" w:w="2880"/>
          </w:tcPr>
          <w:p>
            <w:r>
              <w:t>Sofort (Monat 1)</w:t>
            </w:r>
          </w:p>
        </w:tc>
        <w:tc>
          <w:tcPr>
            <w:tcW w:type="dxa" w:w="2880"/>
          </w:tcPr>
          <w:p>
            <w:r>
              <w:t>Vertriebsmitarbeiter Spanien</w:t>
            </w:r>
          </w:p>
        </w:tc>
        <w:tc>
          <w:tcPr>
            <w:tcW w:type="dxa" w:w="2880"/>
          </w:tcPr>
          <w:p>
            <w:r>
              <w:t>Vollzeit</w:t>
            </w:r>
          </w:p>
        </w:tc>
      </w:tr>
      <w:tr>
        <w:tc>
          <w:tcPr>
            <w:tcW w:type="dxa" w:w="2880"/>
          </w:tcPr>
          <w:p>
            <w:r>
              <w:t>Nach 3 Monaten</w:t>
            </w:r>
          </w:p>
        </w:tc>
        <w:tc>
          <w:tcPr>
            <w:tcW w:type="dxa" w:w="2880"/>
          </w:tcPr>
          <w:p>
            <w:r>
              <w:t>Assistentin</w:t>
            </w:r>
          </w:p>
        </w:tc>
        <w:tc>
          <w:tcPr>
            <w:tcW w:type="dxa" w:w="2880"/>
          </w:tcPr>
          <w:p>
            <w:r>
              <w:t>Teilzeit</w:t>
            </w:r>
          </w:p>
        </w:tc>
      </w:tr>
      <w:tr>
        <w:tc>
          <w:tcPr>
            <w:tcW w:type="dxa" w:w="2880"/>
          </w:tcPr>
          <w:p>
            <w:r>
              <w:t>Jahr 2</w:t>
            </w:r>
          </w:p>
        </w:tc>
        <w:tc>
          <w:tcPr>
            <w:tcW w:type="dxa" w:w="2880"/>
          </w:tcPr>
          <w:p>
            <w:r>
              <w:t>Lagermitarbeiter (optional)</w:t>
            </w:r>
          </w:p>
        </w:tc>
        <w:tc>
          <w:tcPr>
            <w:tcW w:type="dxa" w:w="2880"/>
          </w:tcPr>
          <w:p>
            <w:r>
              <w:t>Vollzeit</w:t>
            </w:r>
          </w:p>
        </w:tc>
      </w:tr>
    </w:tbl>
    <w:p/>
    <w:p>
      <w:pPr>
        <w:pStyle w:val="Heading2"/>
      </w:pPr>
      <w:r>
        <w:rPr>
          <w:color w:val="1A3C6E"/>
        </w:rPr>
        <w:t>4.3 Arbeitsweise</w:t>
      </w:r>
    </w:p>
    <w:p>
      <w:pPr>
        <w:pStyle w:val="ListBullet"/>
      </w:pPr>
      <w:r>
        <w:t>Geschäftsführer: 2 Wochen Deutschland / 2 Wochen Spanien</w:t>
      </w:r>
    </w:p>
    <w:p>
      <w:pPr>
        <w:pStyle w:val="ListBullet"/>
      </w:pPr>
      <w:r>
        <w:t>Vertriebsmitarbeiter (ab Tag 1): Kundenakquise und Betreuung vor Ort in Spanien</w:t>
      </w:r>
    </w:p>
    <w:p>
      <w:pPr>
        <w:pStyle w:val="ListBullet"/>
      </w:pPr>
      <w:r>
        <w:t>Assistentin (ab Monat 3): Backoffice, Rechnungswesen, Kundenservice</w:t>
      </w:r>
    </w:p>
    <w:p>
      <w:pPr>
        <w:pStyle w:val="ListBullet"/>
      </w:pPr>
      <w:r>
        <w:t>Deutschland: Einkauf bei Aurelio, Koordination Logistik</w:t>
      </w:r>
    </w:p>
    <w:p>
      <w:pPr>
        <w:pStyle w:val="Heading1"/>
      </w:pPr>
      <w:r>
        <w:rPr>
          <w:color w:val="1A3C6E"/>
        </w:rPr>
        <w:t>5. Logistik — Just-in-Time-Modell</w:t>
      </w:r>
    </w:p>
    <w:p>
      <w:r>
        <w:t>Die Lieferung erfolgt Just-in-Time direkt von der Aurelio GmbH in Görlitz an die spanischen Kunden. Kein eigenes Lager in der Startphase — das reduziert den Kapitalbedarf erheblich und eliminiert das Lagerrisiko.</w:t>
      </w:r>
    </w:p>
    <w:p>
      <w:pPr>
        <w:pStyle w:val="ListBullet"/>
      </w:pPr>
      <w:r>
        <w:t>Kunde bestellt über Website/Telefon/E-Mail</w:t>
      </w:r>
    </w:p>
    <w:p>
      <w:pPr>
        <w:pStyle w:val="ListBullet"/>
      </w:pPr>
      <w:r>
        <w:t>Bestellung wird an Aurelio GmbH weitergeleitet</w:t>
      </w:r>
    </w:p>
    <w:p>
      <w:pPr>
        <w:pStyle w:val="ListBullet"/>
      </w:pPr>
      <w:r>
        <w:t>Aurelio versendet direkt nach Spanien (Spedition)</w:t>
      </w:r>
    </w:p>
    <w:p>
      <w:pPr>
        <w:pStyle w:val="ListBullet"/>
      </w:pPr>
      <w:r>
        <w:t>Lieferzeit: ca. 5-8 Werktage</w:t>
      </w:r>
    </w:p>
    <w:p>
      <w:pPr>
        <w:pStyle w:val="ListBullet"/>
      </w:pPr>
      <w:r>
        <w:t>Ab Jahr 2 optional: Aufbau eines lokalen Lagers für Schnelldreher</w:t>
      </w:r>
    </w:p>
    <w:p>
      <w:pPr>
        <w:pStyle w:val="Heading1"/>
      </w:pPr>
      <w:r>
        <w:rPr>
          <w:color w:val="1A3C6E"/>
        </w:rPr>
        <w:t>6. Finanzierung</w:t>
      </w:r>
    </w:p>
    <w:p>
      <w:pPr>
        <w:pStyle w:val="Heading2"/>
      </w:pPr>
      <w:r>
        <w:rPr>
          <w:color w:val="1A3C6E"/>
        </w:rPr>
        <w:t>6.1 Investorenkapital zum Start</w:t>
      </w:r>
    </w:p>
    <w:tbl>
      <w:tblPr>
        <w:tblStyle w:val="LightGrid-Accent1"/>
        <w:tblW w:type="auto" w:w="0"/>
        <w:jc w:val="center"/>
        <w:tblLook w:firstColumn="1" w:firstRow="1" w:lastColumn="0" w:lastRow="0" w:noHBand="0" w:noVBand="1" w:val="04A0"/>
      </w:tblPr>
      <w:tblGrid>
        <w:gridCol w:w="4320"/>
        <w:gridCol w:w="4320"/>
      </w:tblGrid>
      <w:tr>
        <w:tc>
          <w:tcPr>
            <w:tcW w:type="dxa" w:w="4320"/>
          </w:tcPr>
          <w:p>
            <w:r>
              <w:rPr>
                <w:b/>
              </w:rPr>
              <w:t>Position</w:t>
            </w:r>
          </w:p>
        </w:tc>
        <w:tc>
          <w:tcPr>
            <w:tcW w:type="dxa" w:w="4320"/>
          </w:tcPr>
          <w:p>
            <w:r>
              <w:rPr>
                <w:b/>
              </w:rPr>
              <w:t>Betrag</w:t>
            </w:r>
          </w:p>
        </w:tc>
      </w:tr>
      <w:tr>
        <w:tc>
          <w:tcPr>
            <w:tcW w:type="dxa" w:w="4320"/>
          </w:tcPr>
          <w:p>
            <w:r>
              <w:t>Investorenkapital</w:t>
            </w:r>
          </w:p>
        </w:tc>
        <w:tc>
          <w:tcPr>
            <w:tcW w:type="dxa" w:w="4320"/>
          </w:tcPr>
          <w:p>
            <w:r>
              <w:t>100.000 EUR</w:t>
            </w:r>
          </w:p>
        </w:tc>
      </w:tr>
      <w:tr>
        <w:tc>
          <w:tcPr>
            <w:tcW w:type="dxa" w:w="4320"/>
          </w:tcPr>
          <w:p>
            <w:r>
              <w:t>Gegenleistung</w:t>
            </w:r>
          </w:p>
        </w:tc>
        <w:tc>
          <w:tcPr>
            <w:tcW w:type="dxa" w:w="4320"/>
          </w:tcPr>
          <w:p>
            <w:r>
              <w:t>Umsatzbeteiligung (zu verhandeln)</w:t>
            </w:r>
          </w:p>
        </w:tc>
      </w:tr>
      <w:tr>
        <w:tc>
          <w:tcPr>
            <w:tcW w:type="dxa" w:w="4320"/>
          </w:tcPr>
          <w:p>
            <w:r>
              <w:t>Verwendung</w:t>
            </w:r>
          </w:p>
        </w:tc>
        <w:tc>
          <w:tcPr>
            <w:tcW w:type="dxa" w:w="4320"/>
          </w:tcPr>
          <w:p>
            <w:r>
              <w:t>Markteintritt, Personal, Liquidität, Marketing</w:t>
            </w:r>
          </w:p>
        </w:tc>
      </w:tr>
    </w:tbl>
    <w:p/>
    <w:p>
      <w:pPr>
        <w:pStyle w:val="Heading2"/>
      </w:pPr>
      <w:r>
        <w:rPr>
          <w:color w:val="1A3C6E"/>
        </w:rPr>
        <w:t>6.2 Verwendung Investorenkapital</w:t>
      </w:r>
    </w:p>
    <w:tbl>
      <w:tblPr>
        <w:tblStyle w:val="LightGrid-Accent1"/>
        <w:tblW w:type="auto" w:w="0"/>
        <w:jc w:val="center"/>
        <w:tblLook w:firstColumn="1" w:firstRow="1" w:lastColumn="0" w:lastRow="0" w:noHBand="0" w:noVBand="1" w:val="04A0"/>
      </w:tblPr>
      <w:tblGrid>
        <w:gridCol w:w="4320"/>
        <w:gridCol w:w="4320"/>
      </w:tblGrid>
      <w:tr>
        <w:tc>
          <w:tcPr>
            <w:tcW w:type="dxa" w:w="4320"/>
          </w:tcPr>
          <w:p>
            <w:r>
              <w:rPr>
                <w:b/>
              </w:rPr>
              <w:t>Position</w:t>
            </w:r>
          </w:p>
        </w:tc>
        <w:tc>
          <w:tcPr>
            <w:tcW w:type="dxa" w:w="4320"/>
          </w:tcPr>
          <w:p>
            <w:r>
              <w:rPr>
                <w:b/>
              </w:rPr>
              <w:t>Betrag</w:t>
            </w:r>
          </w:p>
        </w:tc>
      </w:tr>
      <w:tr>
        <w:tc>
          <w:tcPr>
            <w:tcW w:type="dxa" w:w="4320"/>
          </w:tcPr>
          <w:p>
            <w:r>
              <w:t>Gehalt Gründer (6 Monate × 5.000 EUR)</w:t>
            </w:r>
          </w:p>
        </w:tc>
        <w:tc>
          <w:tcPr>
            <w:tcW w:type="dxa" w:w="4320"/>
          </w:tcPr>
          <w:p>
            <w:r>
              <w:t>30.000 EUR</w:t>
            </w:r>
          </w:p>
        </w:tc>
      </w:tr>
      <w:tr>
        <w:tc>
          <w:tcPr>
            <w:tcW w:type="dxa" w:w="4320"/>
          </w:tcPr>
          <w:p>
            <w:r>
              <w:t>Vertriebsmitarbeiter (6 Monate × 3.500 EUR)</w:t>
            </w:r>
          </w:p>
        </w:tc>
        <w:tc>
          <w:tcPr>
            <w:tcW w:type="dxa" w:w="4320"/>
          </w:tcPr>
          <w:p>
            <w:r>
              <w:t>21.000 EUR</w:t>
            </w:r>
          </w:p>
        </w:tc>
      </w:tr>
      <w:tr>
        <w:tc>
          <w:tcPr>
            <w:tcW w:type="dxa" w:w="4320"/>
          </w:tcPr>
          <w:p>
            <w:r>
              <w:t>Assistentin Teilzeit (3 Monate × 1.500 EUR)</w:t>
            </w:r>
          </w:p>
        </w:tc>
        <w:tc>
          <w:tcPr>
            <w:tcW w:type="dxa" w:w="4320"/>
          </w:tcPr>
          <w:p>
            <w:r>
              <w:t>4.500 EUR</w:t>
            </w:r>
          </w:p>
        </w:tc>
      </w:tr>
      <w:tr>
        <w:tc>
          <w:tcPr>
            <w:tcW w:type="dxa" w:w="4320"/>
          </w:tcPr>
          <w:p>
            <w:r>
              <w:t>Website + Online-Shop</w:t>
            </w:r>
          </w:p>
        </w:tc>
        <w:tc>
          <w:tcPr>
            <w:tcW w:type="dxa" w:w="4320"/>
          </w:tcPr>
          <w:p>
            <w:r>
              <w:t>5.000 EUR</w:t>
            </w:r>
          </w:p>
        </w:tc>
      </w:tr>
      <w:tr>
        <w:tc>
          <w:tcPr>
            <w:tcW w:type="dxa" w:w="4320"/>
          </w:tcPr>
          <w:p>
            <w:r>
              <w:t>Marketing + Messen</w:t>
            </w:r>
          </w:p>
        </w:tc>
        <w:tc>
          <w:tcPr>
            <w:tcW w:type="dxa" w:w="4320"/>
          </w:tcPr>
          <w:p>
            <w:r>
              <w:t>12.000 EUR</w:t>
            </w:r>
          </w:p>
        </w:tc>
      </w:tr>
      <w:tr>
        <w:tc>
          <w:tcPr>
            <w:tcW w:type="dxa" w:w="4320"/>
          </w:tcPr>
          <w:p>
            <w:r>
              <w:t>Reisekosten (Spanien/Deutschland)</w:t>
            </w:r>
          </w:p>
        </w:tc>
        <w:tc>
          <w:tcPr>
            <w:tcW w:type="dxa" w:w="4320"/>
          </w:tcPr>
          <w:p>
            <w:r>
              <w:t>10.000 EUR</w:t>
            </w:r>
          </w:p>
        </w:tc>
      </w:tr>
      <w:tr>
        <w:tc>
          <w:tcPr>
            <w:tcW w:type="dxa" w:w="4320"/>
          </w:tcPr>
          <w:p>
            <w:r>
              <w:t>Gründungskosten, Rechtsberatung, Versicherung</w:t>
            </w:r>
          </w:p>
        </w:tc>
        <w:tc>
          <w:tcPr>
            <w:tcW w:type="dxa" w:w="4320"/>
          </w:tcPr>
          <w:p>
            <w:r>
              <w:t>5.000 EUR</w:t>
            </w:r>
          </w:p>
        </w:tc>
      </w:tr>
      <w:tr>
        <w:tc>
          <w:tcPr>
            <w:tcW w:type="dxa" w:w="4320"/>
          </w:tcPr>
          <w:p>
            <w:r>
              <w:t>Betriebskosten + Reserve</w:t>
            </w:r>
          </w:p>
        </w:tc>
        <w:tc>
          <w:tcPr>
            <w:tcW w:type="dxa" w:w="4320"/>
          </w:tcPr>
          <w:p>
            <w:r>
              <w:t>12.500 EUR</w:t>
            </w:r>
          </w:p>
        </w:tc>
      </w:tr>
      <w:tr>
        <w:tc>
          <w:tcPr>
            <w:tcW w:type="dxa" w:w="4320"/>
          </w:tcPr>
          <w:p>
            <w:r>
              <w:t>Gesamt</w:t>
            </w:r>
          </w:p>
        </w:tc>
        <w:tc>
          <w:tcPr>
            <w:tcW w:type="dxa" w:w="4320"/>
          </w:tcPr>
          <w:p>
            <w:r>
              <w:t>100.000 EUR</w:t>
            </w:r>
          </w:p>
        </w:tc>
      </w:tr>
    </w:tbl>
    <w:p/>
    <w:p>
      <w:pPr>
        <w:pStyle w:val="Heading2"/>
      </w:pPr>
      <w:r>
        <w:rPr>
          <w:color w:val="1A3C6E"/>
        </w:rPr>
        <w:t>6.3 Bankkredit nach 6 Monaten</w:t>
      </w:r>
    </w:p>
    <w:tbl>
      <w:tblPr>
        <w:tblStyle w:val="LightGrid-Accent1"/>
        <w:tblW w:type="auto" w:w="0"/>
        <w:jc w:val="center"/>
        <w:tblLook w:firstColumn="1" w:firstRow="1" w:lastColumn="0" w:lastRow="0" w:noHBand="0" w:noVBand="1" w:val="04A0"/>
      </w:tblPr>
      <w:tblGrid>
        <w:gridCol w:w="4320"/>
        <w:gridCol w:w="4320"/>
      </w:tblGrid>
      <w:tr>
        <w:tc>
          <w:tcPr>
            <w:tcW w:type="dxa" w:w="4320"/>
          </w:tcPr>
          <w:p>
            <w:r>
              <w:rPr>
                <w:b/>
              </w:rPr>
              <w:t>Position</w:t>
            </w:r>
          </w:p>
        </w:tc>
        <w:tc>
          <w:tcPr>
            <w:tcW w:type="dxa" w:w="4320"/>
          </w:tcPr>
          <w:p>
            <w:r>
              <w:rPr>
                <w:b/>
              </w:rPr>
              <w:t>Betrag</w:t>
            </w:r>
          </w:p>
        </w:tc>
      </w:tr>
      <w:tr>
        <w:tc>
          <w:tcPr>
            <w:tcW w:type="dxa" w:w="4320"/>
          </w:tcPr>
          <w:p>
            <w:r>
              <w:t>Bankkredit</w:t>
            </w:r>
          </w:p>
        </w:tc>
        <w:tc>
          <w:tcPr>
            <w:tcW w:type="dxa" w:w="4320"/>
          </w:tcPr>
          <w:p>
            <w:r>
              <w:t>60.000 EUR</w:t>
            </w:r>
          </w:p>
        </w:tc>
      </w:tr>
      <w:tr>
        <w:tc>
          <w:tcPr>
            <w:tcW w:type="dxa" w:w="4320"/>
          </w:tcPr>
          <w:p>
            <w:r>
              <w:t>Zeitpunkt</w:t>
            </w:r>
          </w:p>
        </w:tc>
        <w:tc>
          <w:tcPr>
            <w:tcW w:type="dxa" w:w="4320"/>
          </w:tcPr>
          <w:p>
            <w:r>
              <w:t>Nach 6 Monaten</w:t>
            </w:r>
          </w:p>
        </w:tc>
      </w:tr>
      <w:tr>
        <w:tc>
          <w:tcPr>
            <w:tcW w:type="dxa" w:w="4320"/>
          </w:tcPr>
          <w:p>
            <w:r>
              <w:t>Verwendung</w:t>
            </w:r>
          </w:p>
        </w:tc>
        <w:tc>
          <w:tcPr>
            <w:tcW w:type="dxa" w:w="4320"/>
          </w:tcPr>
          <w:p>
            <w:r>
              <w:t>Aufbau Lager Spanien, Sortimenterweiterung, Wachstumsfinanzierung</w:t>
            </w:r>
          </w:p>
        </w:tc>
      </w:tr>
      <w:tr>
        <w:tc>
          <w:tcPr>
            <w:tcW w:type="dxa" w:w="4320"/>
          </w:tcPr>
          <w:p>
            <w:r>
              <w:t>Sicherheiten</w:t>
            </w:r>
          </w:p>
        </w:tc>
        <w:tc>
          <w:tcPr>
            <w:tcW w:type="dxa" w:w="4320"/>
          </w:tcPr>
          <w:p>
            <w:r>
              <w:t>Exklusivvertrag Aurelio, Investorenbeteiligung, positive Umsatzentwicklung</w:t>
            </w:r>
          </w:p>
        </w:tc>
      </w:tr>
    </w:tbl>
    <w:p/>
    <w:p>
      <w:pPr>
        <w:pStyle w:val="Heading1"/>
      </w:pPr>
      <w:r>
        <w:rPr>
          <w:color w:val="1A3C6E"/>
        </w:rPr>
        <w:t>7. Umsatzplanung</w:t>
      </w:r>
    </w:p>
    <w:p>
      <w:pPr>
        <w:pStyle w:val="Heading2"/>
      </w:pPr>
      <w:r>
        <w:rPr>
          <w:color w:val="1A3C6E"/>
        </w:rPr>
        <w:t>7.1 Umsatzentwicklung Spanien (Aurelio-Produkte)</w:t>
      </w:r>
    </w:p>
    <w:tbl>
      <w:tblPr>
        <w:tblStyle w:val="LightGrid-Accent1"/>
        <w:tblW w:type="auto" w:w="0"/>
        <w:jc w:val="center"/>
        <w:tblLook w:firstColumn="1" w:firstRow="1" w:lastColumn="0" w:lastRow="0" w:noHBand="0" w:noVBand="1" w:val="04A0"/>
      </w:tblPr>
      <w:tblGrid>
        <w:gridCol w:w="2160"/>
        <w:gridCol w:w="2160"/>
        <w:gridCol w:w="2160"/>
        <w:gridCol w:w="2160"/>
      </w:tblGrid>
      <w:tr>
        <w:tc>
          <w:tcPr>
            <w:tcW w:type="dxa" w:w="2160"/>
          </w:tcPr>
          <w:p>
            <w:r>
              <w:rPr>
                <w:b/>
              </w:rPr>
            </w:r>
          </w:p>
        </w:tc>
        <w:tc>
          <w:tcPr>
            <w:tcW w:type="dxa" w:w="2160"/>
          </w:tcPr>
          <w:p>
            <w:r>
              <w:rPr>
                <w:b/>
              </w:rPr>
              <w:t>Jahr 1</w:t>
            </w:r>
          </w:p>
        </w:tc>
        <w:tc>
          <w:tcPr>
            <w:tcW w:type="dxa" w:w="2160"/>
          </w:tcPr>
          <w:p>
            <w:r>
              <w:rPr>
                <w:b/>
              </w:rPr>
              <w:t>Jahr 2</w:t>
            </w:r>
          </w:p>
        </w:tc>
        <w:tc>
          <w:tcPr>
            <w:tcW w:type="dxa" w:w="2160"/>
          </w:tcPr>
          <w:p>
            <w:r>
              <w:rPr>
                <w:b/>
              </w:rPr>
              <w:t>Jahr 3</w:t>
            </w:r>
          </w:p>
        </w:tc>
      </w:tr>
      <w:tr>
        <w:tc>
          <w:tcPr>
            <w:tcW w:type="dxa" w:w="2160"/>
          </w:tcPr>
          <w:p>
            <w:r>
              <w:t>Aktive Kunden</w:t>
            </w:r>
          </w:p>
        </w:tc>
        <w:tc>
          <w:tcPr>
            <w:tcW w:type="dxa" w:w="2160"/>
          </w:tcPr>
          <w:p>
            <w:r>
              <w:t>25</w:t>
            </w:r>
          </w:p>
        </w:tc>
        <w:tc>
          <w:tcPr>
            <w:tcW w:type="dxa" w:w="2160"/>
          </w:tcPr>
          <w:p>
            <w:r>
              <w:t>80</w:t>
            </w:r>
          </w:p>
        </w:tc>
        <w:tc>
          <w:tcPr>
            <w:tcW w:type="dxa" w:w="2160"/>
          </w:tcPr>
          <w:p>
            <w:r>
              <w:t>150</w:t>
            </w:r>
          </w:p>
        </w:tc>
      </w:tr>
      <w:tr>
        <w:tc>
          <w:tcPr>
            <w:tcW w:type="dxa" w:w="2160"/>
          </w:tcPr>
          <w:p>
            <w:r>
              <w:t>Ø Bestellwert</w:t>
            </w:r>
          </w:p>
        </w:tc>
        <w:tc>
          <w:tcPr>
            <w:tcW w:type="dxa" w:w="2160"/>
          </w:tcPr>
          <w:p>
            <w:r>
              <w:t>800 EUR</w:t>
            </w:r>
          </w:p>
        </w:tc>
        <w:tc>
          <w:tcPr>
            <w:tcW w:type="dxa" w:w="2160"/>
          </w:tcPr>
          <w:p>
            <w:r>
              <w:t>1.200 EUR</w:t>
            </w:r>
          </w:p>
        </w:tc>
        <w:tc>
          <w:tcPr>
            <w:tcW w:type="dxa" w:w="2160"/>
          </w:tcPr>
          <w:p>
            <w:r>
              <w:t>1.500 EUR</w:t>
            </w:r>
          </w:p>
        </w:tc>
      </w:tr>
      <w:tr>
        <w:tc>
          <w:tcPr>
            <w:tcW w:type="dxa" w:w="2160"/>
          </w:tcPr>
          <w:p>
            <w:r>
              <w:t>Bestellungen/Monat</w:t>
            </w:r>
          </w:p>
        </w:tc>
        <w:tc>
          <w:tcPr>
            <w:tcW w:type="dxa" w:w="2160"/>
          </w:tcPr>
          <w:p>
            <w:r>
              <w:t>15</w:t>
            </w:r>
          </w:p>
        </w:tc>
        <w:tc>
          <w:tcPr>
            <w:tcW w:type="dxa" w:w="2160"/>
          </w:tcPr>
          <w:p>
            <w:r>
              <w:t>50</w:t>
            </w:r>
          </w:p>
        </w:tc>
        <w:tc>
          <w:tcPr>
            <w:tcW w:type="dxa" w:w="2160"/>
          </w:tcPr>
          <w:p>
            <w:r>
              <w:t>100</w:t>
            </w:r>
          </w:p>
        </w:tc>
      </w:tr>
      <w:tr>
        <w:tc>
          <w:tcPr>
            <w:tcW w:type="dxa" w:w="2160"/>
          </w:tcPr>
          <w:p>
            <w:r>
              <w:t>Jahresumsatz</w:t>
            </w:r>
          </w:p>
        </w:tc>
        <w:tc>
          <w:tcPr>
            <w:tcW w:type="dxa" w:w="2160"/>
          </w:tcPr>
          <w:p>
            <w:r>
              <w:t>144.000 EUR</w:t>
            </w:r>
          </w:p>
        </w:tc>
        <w:tc>
          <w:tcPr>
            <w:tcW w:type="dxa" w:w="2160"/>
          </w:tcPr>
          <w:p>
            <w:r>
              <w:t>720.000 EUR</w:t>
            </w:r>
          </w:p>
        </w:tc>
        <w:tc>
          <w:tcPr>
            <w:tcW w:type="dxa" w:w="2160"/>
          </w:tcPr>
          <w:p>
            <w:r>
              <w:t>1.800.000 EUR</w:t>
            </w:r>
          </w:p>
        </w:tc>
      </w:tr>
    </w:tbl>
    <w:p/>
    <w:p>
      <w:pPr>
        <w:pStyle w:val="Heading2"/>
      </w:pPr>
      <w:r>
        <w:rPr>
          <w:color w:val="1A3C6E"/>
        </w:rPr>
        <w:t>7.2 Zusätzliche Umsätze (Spanische Produkte → Deutschland)</w:t>
      </w:r>
    </w:p>
    <w:tbl>
      <w:tblPr>
        <w:tblStyle w:val="LightGrid-Accent1"/>
        <w:tblW w:type="auto" w:w="0"/>
        <w:jc w:val="center"/>
        <w:tblLook w:firstColumn="1" w:firstRow="1" w:lastColumn="0" w:lastRow="0" w:noHBand="0" w:noVBand="1" w:val="04A0"/>
      </w:tblPr>
      <w:tblGrid>
        <w:gridCol w:w="2160"/>
        <w:gridCol w:w="2160"/>
        <w:gridCol w:w="2160"/>
        <w:gridCol w:w="2160"/>
      </w:tblGrid>
      <w:tr>
        <w:tc>
          <w:tcPr>
            <w:tcW w:type="dxa" w:w="2160"/>
          </w:tcPr>
          <w:p>
            <w:r>
              <w:rPr>
                <w:b/>
              </w:rPr>
            </w:r>
          </w:p>
        </w:tc>
        <w:tc>
          <w:tcPr>
            <w:tcW w:type="dxa" w:w="2160"/>
          </w:tcPr>
          <w:p>
            <w:r>
              <w:rPr>
                <w:b/>
              </w:rPr>
              <w:t>Jahr 1</w:t>
            </w:r>
          </w:p>
        </w:tc>
        <w:tc>
          <w:tcPr>
            <w:tcW w:type="dxa" w:w="2160"/>
          </w:tcPr>
          <w:p>
            <w:r>
              <w:rPr>
                <w:b/>
              </w:rPr>
              <w:t>Jahr 2</w:t>
            </w:r>
          </w:p>
        </w:tc>
        <w:tc>
          <w:tcPr>
            <w:tcW w:type="dxa" w:w="2160"/>
          </w:tcPr>
          <w:p>
            <w:r>
              <w:rPr>
                <w:b/>
              </w:rPr>
              <w:t>Jahr 3</w:t>
            </w:r>
          </w:p>
        </w:tc>
      </w:tr>
      <w:tr>
        <w:tc>
          <w:tcPr>
            <w:tcW w:type="dxa" w:w="2160"/>
          </w:tcPr>
          <w:p>
            <w:r>
              <w:t>Jahresumsatz</w:t>
            </w:r>
          </w:p>
        </w:tc>
        <w:tc>
          <w:tcPr>
            <w:tcW w:type="dxa" w:w="2160"/>
          </w:tcPr>
          <w:p>
            <w:r>
              <w:t>36.000 EUR</w:t>
            </w:r>
          </w:p>
        </w:tc>
        <w:tc>
          <w:tcPr>
            <w:tcW w:type="dxa" w:w="2160"/>
          </w:tcPr>
          <w:p>
            <w:r>
              <w:t>180.000 EUR</w:t>
            </w:r>
          </w:p>
        </w:tc>
        <w:tc>
          <w:tcPr>
            <w:tcW w:type="dxa" w:w="2160"/>
          </w:tcPr>
          <w:p>
            <w:r>
              <w:t>400.000 EUR</w:t>
            </w:r>
          </w:p>
        </w:tc>
      </w:tr>
    </w:tbl>
    <w:p/>
    <w:p>
      <w:pPr>
        <w:pStyle w:val="Heading2"/>
      </w:pPr>
      <w:r>
        <w:rPr>
          <w:color w:val="1A3C6E"/>
        </w:rPr>
        <w:t>7.3 Gesamtumsatzprognose</w:t>
      </w:r>
    </w:p>
    <w:tbl>
      <w:tblPr>
        <w:tblStyle w:val="LightGrid-Accent1"/>
        <w:tblW w:type="auto" w:w="0"/>
        <w:jc w:val="center"/>
        <w:tblLook w:firstColumn="1" w:firstRow="1" w:lastColumn="0" w:lastRow="0" w:noHBand="0" w:noVBand="1" w:val="04A0"/>
      </w:tblPr>
      <w:tblGrid>
        <w:gridCol w:w="2160"/>
        <w:gridCol w:w="2160"/>
        <w:gridCol w:w="2160"/>
        <w:gridCol w:w="2160"/>
      </w:tblGrid>
      <w:tr>
        <w:tc>
          <w:tcPr>
            <w:tcW w:type="dxa" w:w="2160"/>
          </w:tcPr>
          <w:p>
            <w:r>
              <w:rPr>
                <w:b/>
              </w:rPr>
            </w:r>
          </w:p>
        </w:tc>
        <w:tc>
          <w:tcPr>
            <w:tcW w:type="dxa" w:w="2160"/>
          </w:tcPr>
          <w:p>
            <w:r>
              <w:rPr>
                <w:b/>
              </w:rPr>
              <w:t>Jahr 1</w:t>
            </w:r>
          </w:p>
        </w:tc>
        <w:tc>
          <w:tcPr>
            <w:tcW w:type="dxa" w:w="2160"/>
          </w:tcPr>
          <w:p>
            <w:r>
              <w:rPr>
                <w:b/>
              </w:rPr>
              <w:t>Jahr 2</w:t>
            </w:r>
          </w:p>
        </w:tc>
        <w:tc>
          <w:tcPr>
            <w:tcW w:type="dxa" w:w="2160"/>
          </w:tcPr>
          <w:p>
            <w:r>
              <w:rPr>
                <w:b/>
              </w:rPr>
              <w:t>Jahr 3</w:t>
            </w:r>
          </w:p>
        </w:tc>
      </w:tr>
      <w:tr>
        <w:tc>
          <w:tcPr>
            <w:tcW w:type="dxa" w:w="2160"/>
          </w:tcPr>
          <w:p>
            <w:r>
              <w:t>Gesamtumsatz</w:t>
            </w:r>
          </w:p>
        </w:tc>
        <w:tc>
          <w:tcPr>
            <w:tcW w:type="dxa" w:w="2160"/>
          </w:tcPr>
          <w:p>
            <w:r>
              <w:t>180.000 EUR</w:t>
            </w:r>
          </w:p>
        </w:tc>
        <w:tc>
          <w:tcPr>
            <w:tcW w:type="dxa" w:w="2160"/>
          </w:tcPr>
          <w:p>
            <w:r>
              <w:t>900.000 EUR</w:t>
            </w:r>
          </w:p>
        </w:tc>
        <w:tc>
          <w:tcPr>
            <w:tcW w:type="dxa" w:w="2160"/>
          </w:tcPr>
          <w:p>
            <w:r>
              <w:t>2.200.000 EUR</w:t>
            </w:r>
          </w:p>
        </w:tc>
      </w:tr>
      <w:tr>
        <w:tc>
          <w:tcPr>
            <w:tcW w:type="dxa" w:w="2160"/>
          </w:tcPr>
          <w:p>
            <w:r>
              <w:t>Rohertrag (35%)</w:t>
            </w:r>
          </w:p>
        </w:tc>
        <w:tc>
          <w:tcPr>
            <w:tcW w:type="dxa" w:w="2160"/>
          </w:tcPr>
          <w:p>
            <w:r>
              <w:t>63.000 EUR</w:t>
            </w:r>
          </w:p>
        </w:tc>
        <w:tc>
          <w:tcPr>
            <w:tcW w:type="dxa" w:w="2160"/>
          </w:tcPr>
          <w:p>
            <w:r>
              <w:t>315.000 EUR</w:t>
            </w:r>
          </w:p>
        </w:tc>
        <w:tc>
          <w:tcPr>
            <w:tcW w:type="dxa" w:w="2160"/>
          </w:tcPr>
          <w:p>
            <w:r>
              <w:t>770.000 EUR</w:t>
            </w:r>
          </w:p>
        </w:tc>
      </w:tr>
    </w:tbl>
    <w:p/>
    <w:p>
      <w:pPr>
        <w:pStyle w:val="Heading1"/>
      </w:pPr>
      <w:r>
        <w:rPr>
          <w:color w:val="1A3C6E"/>
        </w:rPr>
        <w:t>8. Kostenplanung</w:t>
      </w:r>
    </w:p>
    <w:tbl>
      <w:tblPr>
        <w:tblStyle w:val="LightGrid-Accent1"/>
        <w:tblW w:type="auto" w:w="0"/>
        <w:jc w:val="center"/>
        <w:tblLook w:firstColumn="1" w:firstRow="1" w:lastColumn="0" w:lastRow="0" w:noHBand="0" w:noVBand="1" w:val="04A0"/>
      </w:tblPr>
      <w:tblGrid>
        <w:gridCol w:w="2160"/>
        <w:gridCol w:w="2160"/>
        <w:gridCol w:w="2160"/>
        <w:gridCol w:w="2160"/>
      </w:tblGrid>
      <w:tr>
        <w:tc>
          <w:tcPr>
            <w:tcW w:type="dxa" w:w="2160"/>
          </w:tcPr>
          <w:p>
            <w:r>
              <w:rPr>
                <w:b/>
              </w:rPr>
              <w:t>Position</w:t>
            </w:r>
          </w:p>
        </w:tc>
        <w:tc>
          <w:tcPr>
            <w:tcW w:type="dxa" w:w="2160"/>
          </w:tcPr>
          <w:p>
            <w:r>
              <w:rPr>
                <w:b/>
              </w:rPr>
              <w:t>Jahr 1</w:t>
            </w:r>
          </w:p>
        </w:tc>
        <w:tc>
          <w:tcPr>
            <w:tcW w:type="dxa" w:w="2160"/>
          </w:tcPr>
          <w:p>
            <w:r>
              <w:rPr>
                <w:b/>
              </w:rPr>
              <w:t>Jahr 2</w:t>
            </w:r>
          </w:p>
        </w:tc>
        <w:tc>
          <w:tcPr>
            <w:tcW w:type="dxa" w:w="2160"/>
          </w:tcPr>
          <w:p>
            <w:r>
              <w:rPr>
                <w:b/>
              </w:rPr>
              <w:t>Jahr 3</w:t>
            </w:r>
          </w:p>
        </w:tc>
      </w:tr>
      <w:tr>
        <w:tc>
          <w:tcPr>
            <w:tcW w:type="dxa" w:w="2160"/>
          </w:tcPr>
          <w:p>
            <w:r>
              <w:t>Gehalt Gründer</w:t>
            </w:r>
          </w:p>
        </w:tc>
        <w:tc>
          <w:tcPr>
            <w:tcW w:type="dxa" w:w="2160"/>
          </w:tcPr>
          <w:p>
            <w:r>
              <w:t>60.000 EUR</w:t>
            </w:r>
          </w:p>
        </w:tc>
        <w:tc>
          <w:tcPr>
            <w:tcW w:type="dxa" w:w="2160"/>
          </w:tcPr>
          <w:p>
            <w:r>
              <w:t>60.000 EUR</w:t>
            </w:r>
          </w:p>
        </w:tc>
        <w:tc>
          <w:tcPr>
            <w:tcW w:type="dxa" w:w="2160"/>
          </w:tcPr>
          <w:p>
            <w:r>
              <w:t>72.000 EUR</w:t>
            </w:r>
          </w:p>
        </w:tc>
      </w:tr>
      <w:tr>
        <w:tc>
          <w:tcPr>
            <w:tcW w:type="dxa" w:w="2160"/>
          </w:tcPr>
          <w:p>
            <w:r>
              <w:t>Vertriebsmitarbeiter</w:t>
            </w:r>
          </w:p>
        </w:tc>
        <w:tc>
          <w:tcPr>
            <w:tcW w:type="dxa" w:w="2160"/>
          </w:tcPr>
          <w:p>
            <w:r>
              <w:t>42.000 EUR</w:t>
            </w:r>
          </w:p>
        </w:tc>
        <w:tc>
          <w:tcPr>
            <w:tcW w:type="dxa" w:w="2160"/>
          </w:tcPr>
          <w:p>
            <w:r>
              <w:t>42.000 EUR</w:t>
            </w:r>
          </w:p>
        </w:tc>
        <w:tc>
          <w:tcPr>
            <w:tcW w:type="dxa" w:w="2160"/>
          </w:tcPr>
          <w:p>
            <w:r>
              <w:t>45.000 EUR</w:t>
            </w:r>
          </w:p>
        </w:tc>
      </w:tr>
      <w:tr>
        <w:tc>
          <w:tcPr>
            <w:tcW w:type="dxa" w:w="2160"/>
          </w:tcPr>
          <w:p>
            <w:r>
              <w:t>Assistentin (Teilzeit, ab M3)</w:t>
            </w:r>
          </w:p>
        </w:tc>
        <w:tc>
          <w:tcPr>
            <w:tcW w:type="dxa" w:w="2160"/>
          </w:tcPr>
          <w:p>
            <w:r>
              <w:t>13.500 EUR</w:t>
            </w:r>
          </w:p>
        </w:tc>
        <w:tc>
          <w:tcPr>
            <w:tcW w:type="dxa" w:w="2160"/>
          </w:tcPr>
          <w:p>
            <w:r>
              <w:t>18.000 EUR</w:t>
            </w:r>
          </w:p>
        </w:tc>
        <w:tc>
          <w:tcPr>
            <w:tcW w:type="dxa" w:w="2160"/>
          </w:tcPr>
          <w:p>
            <w:r>
              <w:t>24.000 EUR</w:t>
            </w:r>
          </w:p>
        </w:tc>
      </w:tr>
      <w:tr>
        <w:tc>
          <w:tcPr>
            <w:tcW w:type="dxa" w:w="2160"/>
          </w:tcPr>
          <w:p>
            <w:r>
              <w:t>Lagermitarbeiter (ab J2)</w:t>
            </w:r>
          </w:p>
        </w:tc>
        <w:tc>
          <w:tcPr>
            <w:tcW w:type="dxa" w:w="2160"/>
          </w:tcPr>
          <w:p>
            <w:r>
              <w:t>—</w:t>
            </w:r>
          </w:p>
        </w:tc>
        <w:tc>
          <w:tcPr>
            <w:tcW w:type="dxa" w:w="2160"/>
          </w:tcPr>
          <w:p>
            <w:r>
              <w:t>36.000 EUR</w:t>
            </w:r>
          </w:p>
        </w:tc>
        <w:tc>
          <w:tcPr>
            <w:tcW w:type="dxa" w:w="2160"/>
          </w:tcPr>
          <w:p>
            <w:r>
              <w:t>38.000 EUR</w:t>
            </w:r>
          </w:p>
        </w:tc>
      </w:tr>
      <w:tr>
        <w:tc>
          <w:tcPr>
            <w:tcW w:type="dxa" w:w="2160"/>
          </w:tcPr>
          <w:p>
            <w:r>
              <w:t>Miete (Büro/Lager)</w:t>
            </w:r>
          </w:p>
        </w:tc>
        <w:tc>
          <w:tcPr>
            <w:tcW w:type="dxa" w:w="2160"/>
          </w:tcPr>
          <w:p>
            <w:r>
              <w:t>6.000 EUR</w:t>
            </w:r>
          </w:p>
        </w:tc>
        <w:tc>
          <w:tcPr>
            <w:tcW w:type="dxa" w:w="2160"/>
          </w:tcPr>
          <w:p>
            <w:r>
              <w:t>18.000 EUR</w:t>
            </w:r>
          </w:p>
        </w:tc>
        <w:tc>
          <w:tcPr>
            <w:tcW w:type="dxa" w:w="2160"/>
          </w:tcPr>
          <w:p>
            <w:r>
              <w:t>30.000 EUR</w:t>
            </w:r>
          </w:p>
        </w:tc>
      </w:tr>
      <w:tr>
        <w:tc>
          <w:tcPr>
            <w:tcW w:type="dxa" w:w="2160"/>
          </w:tcPr>
          <w:p>
            <w:r>
              <w:t>Marketing</w:t>
            </w:r>
          </w:p>
        </w:tc>
        <w:tc>
          <w:tcPr>
            <w:tcW w:type="dxa" w:w="2160"/>
          </w:tcPr>
          <w:p>
            <w:r>
              <w:t>12.000 EUR</w:t>
            </w:r>
          </w:p>
        </w:tc>
        <w:tc>
          <w:tcPr>
            <w:tcW w:type="dxa" w:w="2160"/>
          </w:tcPr>
          <w:p>
            <w:r>
              <w:t>20.000 EUR</w:t>
            </w:r>
          </w:p>
        </w:tc>
        <w:tc>
          <w:tcPr>
            <w:tcW w:type="dxa" w:w="2160"/>
          </w:tcPr>
          <w:p>
            <w:r>
              <w:t>35.000 EUR</w:t>
            </w:r>
          </w:p>
        </w:tc>
      </w:tr>
      <w:tr>
        <w:tc>
          <w:tcPr>
            <w:tcW w:type="dxa" w:w="2160"/>
          </w:tcPr>
          <w:p>
            <w:r>
              <w:t>Logistik/Versand</w:t>
            </w:r>
          </w:p>
        </w:tc>
        <w:tc>
          <w:tcPr>
            <w:tcW w:type="dxa" w:w="2160"/>
          </w:tcPr>
          <w:p>
            <w:r>
              <w:t>8.000 EUR</w:t>
            </w:r>
          </w:p>
        </w:tc>
        <w:tc>
          <w:tcPr>
            <w:tcW w:type="dxa" w:w="2160"/>
          </w:tcPr>
          <w:p>
            <w:r>
              <w:t>25.000 EUR</w:t>
            </w:r>
          </w:p>
        </w:tc>
        <w:tc>
          <w:tcPr>
            <w:tcW w:type="dxa" w:w="2160"/>
          </w:tcPr>
          <w:p>
            <w:r>
              <w:t>50.000 EUR</w:t>
            </w:r>
          </w:p>
        </w:tc>
      </w:tr>
      <w:tr>
        <w:tc>
          <w:tcPr>
            <w:tcW w:type="dxa" w:w="2160"/>
          </w:tcPr>
          <w:p>
            <w:r>
              <w:t>Reisekosten</w:t>
            </w:r>
          </w:p>
        </w:tc>
        <w:tc>
          <w:tcPr>
            <w:tcW w:type="dxa" w:w="2160"/>
          </w:tcPr>
          <w:p>
            <w:r>
              <w:t>12.000 EUR</w:t>
            </w:r>
          </w:p>
        </w:tc>
        <w:tc>
          <w:tcPr>
            <w:tcW w:type="dxa" w:w="2160"/>
          </w:tcPr>
          <w:p>
            <w:r>
              <w:t>15.000 EUR</w:t>
            </w:r>
          </w:p>
        </w:tc>
        <w:tc>
          <w:tcPr>
            <w:tcW w:type="dxa" w:w="2160"/>
          </w:tcPr>
          <w:p>
            <w:r>
              <w:t>15.000 EUR</w:t>
            </w:r>
          </w:p>
        </w:tc>
      </w:tr>
      <w:tr>
        <w:tc>
          <w:tcPr>
            <w:tcW w:type="dxa" w:w="2160"/>
          </w:tcPr>
          <w:p>
            <w:r>
              <w:t>Sonstiges</w:t>
            </w:r>
          </w:p>
        </w:tc>
        <w:tc>
          <w:tcPr>
            <w:tcW w:type="dxa" w:w="2160"/>
          </w:tcPr>
          <w:p>
            <w:r>
              <w:t>4.000 EUR</w:t>
            </w:r>
          </w:p>
        </w:tc>
        <w:tc>
          <w:tcPr>
            <w:tcW w:type="dxa" w:w="2160"/>
          </w:tcPr>
          <w:p>
            <w:r>
              <w:t>8.000 EUR</w:t>
            </w:r>
          </w:p>
        </w:tc>
        <w:tc>
          <w:tcPr>
            <w:tcW w:type="dxa" w:w="2160"/>
          </w:tcPr>
          <w:p>
            <w:r>
              <w:t>12.000 EUR</w:t>
            </w:r>
          </w:p>
        </w:tc>
      </w:tr>
      <w:tr>
        <w:tc>
          <w:tcPr>
            <w:tcW w:type="dxa" w:w="2160"/>
          </w:tcPr>
          <w:p>
            <w:r>
              <w:t>Gesamt</w:t>
            </w:r>
          </w:p>
        </w:tc>
        <w:tc>
          <w:tcPr>
            <w:tcW w:type="dxa" w:w="2160"/>
          </w:tcPr>
          <w:p>
            <w:r>
              <w:t>157.500 EUR</w:t>
            </w:r>
          </w:p>
        </w:tc>
        <w:tc>
          <w:tcPr>
            <w:tcW w:type="dxa" w:w="2160"/>
          </w:tcPr>
          <w:p>
            <w:r>
              <w:t>242.000 EUR</w:t>
            </w:r>
          </w:p>
        </w:tc>
        <w:tc>
          <w:tcPr>
            <w:tcW w:type="dxa" w:w="2160"/>
          </w:tcPr>
          <w:p>
            <w:r>
              <w:t>321.000 EUR</w:t>
            </w:r>
          </w:p>
        </w:tc>
      </w:tr>
    </w:tbl>
    <w:p/>
    <w:p>
      <w:pPr>
        <w:pStyle w:val="Heading1"/>
      </w:pPr>
      <w:r>
        <w:rPr>
          <w:color w:val="1A3C6E"/>
        </w:rPr>
        <w:t>9. Gewinnplanung</w:t>
      </w:r>
    </w:p>
    <w:tbl>
      <w:tblPr>
        <w:tblStyle w:val="LightGrid-Accent1"/>
        <w:tblW w:type="auto" w:w="0"/>
        <w:jc w:val="center"/>
        <w:tblLook w:firstColumn="1" w:firstRow="1" w:lastColumn="0" w:lastRow="0" w:noHBand="0" w:noVBand="1" w:val="04A0"/>
      </w:tblPr>
      <w:tblGrid>
        <w:gridCol w:w="2160"/>
        <w:gridCol w:w="2160"/>
        <w:gridCol w:w="2160"/>
        <w:gridCol w:w="2160"/>
      </w:tblGrid>
      <w:tr>
        <w:tc>
          <w:tcPr>
            <w:tcW w:type="dxa" w:w="2160"/>
          </w:tcPr>
          <w:p>
            <w:r>
              <w:rPr>
                <w:b/>
              </w:rPr>
            </w:r>
          </w:p>
        </w:tc>
        <w:tc>
          <w:tcPr>
            <w:tcW w:type="dxa" w:w="2160"/>
          </w:tcPr>
          <w:p>
            <w:r>
              <w:rPr>
                <w:b/>
              </w:rPr>
              <w:t>Jahr 1</w:t>
            </w:r>
          </w:p>
        </w:tc>
        <w:tc>
          <w:tcPr>
            <w:tcW w:type="dxa" w:w="2160"/>
          </w:tcPr>
          <w:p>
            <w:r>
              <w:rPr>
                <w:b/>
              </w:rPr>
              <w:t>Jahr 2</w:t>
            </w:r>
          </w:p>
        </w:tc>
        <w:tc>
          <w:tcPr>
            <w:tcW w:type="dxa" w:w="2160"/>
          </w:tcPr>
          <w:p>
            <w:r>
              <w:rPr>
                <w:b/>
              </w:rPr>
              <w:t>Jahr 3</w:t>
            </w:r>
          </w:p>
        </w:tc>
      </w:tr>
      <w:tr>
        <w:tc>
          <w:tcPr>
            <w:tcW w:type="dxa" w:w="2160"/>
          </w:tcPr>
          <w:p>
            <w:r>
              <w:t>Rohertrag</w:t>
            </w:r>
          </w:p>
        </w:tc>
        <w:tc>
          <w:tcPr>
            <w:tcW w:type="dxa" w:w="2160"/>
          </w:tcPr>
          <w:p>
            <w:r>
              <w:t>63.000 EUR</w:t>
            </w:r>
          </w:p>
        </w:tc>
        <w:tc>
          <w:tcPr>
            <w:tcW w:type="dxa" w:w="2160"/>
          </w:tcPr>
          <w:p>
            <w:r>
              <w:t>315.000 EUR</w:t>
            </w:r>
          </w:p>
        </w:tc>
        <w:tc>
          <w:tcPr>
            <w:tcW w:type="dxa" w:w="2160"/>
          </w:tcPr>
          <w:p>
            <w:r>
              <w:t>770.000 EUR</w:t>
            </w:r>
          </w:p>
        </w:tc>
      </w:tr>
      <w:tr>
        <w:tc>
          <w:tcPr>
            <w:tcW w:type="dxa" w:w="2160"/>
          </w:tcPr>
          <w:p>
            <w:r>
              <w:t>Betriebskosten</w:t>
            </w:r>
          </w:p>
        </w:tc>
        <w:tc>
          <w:tcPr>
            <w:tcW w:type="dxa" w:w="2160"/>
          </w:tcPr>
          <w:p>
            <w:r>
              <w:t>157.500 EUR</w:t>
            </w:r>
          </w:p>
        </w:tc>
        <w:tc>
          <w:tcPr>
            <w:tcW w:type="dxa" w:w="2160"/>
          </w:tcPr>
          <w:p>
            <w:r>
              <w:t>242.000 EUR</w:t>
            </w:r>
          </w:p>
        </w:tc>
        <w:tc>
          <w:tcPr>
            <w:tcW w:type="dxa" w:w="2160"/>
          </w:tcPr>
          <w:p>
            <w:r>
              <w:t>321.000 EUR</w:t>
            </w:r>
          </w:p>
        </w:tc>
      </w:tr>
      <w:tr>
        <w:tc>
          <w:tcPr>
            <w:tcW w:type="dxa" w:w="2160"/>
          </w:tcPr>
          <w:p>
            <w:r>
              <w:t>Ergebnis vor Steuern</w:t>
            </w:r>
          </w:p>
        </w:tc>
        <w:tc>
          <w:tcPr>
            <w:tcW w:type="dxa" w:w="2160"/>
          </w:tcPr>
          <w:p>
            <w:r>
              <w:t>-94.500 EUR</w:t>
            </w:r>
          </w:p>
        </w:tc>
        <w:tc>
          <w:tcPr>
            <w:tcW w:type="dxa" w:w="2160"/>
          </w:tcPr>
          <w:p>
            <w:r>
              <w:t>+73.000 EUR</w:t>
            </w:r>
          </w:p>
        </w:tc>
        <w:tc>
          <w:tcPr>
            <w:tcW w:type="dxa" w:w="2160"/>
          </w:tcPr>
          <w:p>
            <w:r>
              <w:t>+449.000 EUR</w:t>
            </w:r>
          </w:p>
        </w:tc>
      </w:tr>
    </w:tbl>
    <w:p/>
    <w:p>
      <w:r>
        <w:t>→ Das Unternehmen ist ab ca. Monat 15 profitabel (kumulativ).</w:t>
      </w:r>
    </w:p>
    <w:p>
      <w:r>
        <w:t>→ Der Bankkredit wird aus dem operativen Cashflow bedient.</w:t>
      </w:r>
    </w:p>
    <w:p>
      <w:pPr>
        <w:pStyle w:val="Heading1"/>
      </w:pPr>
      <w:r>
        <w:rPr>
          <w:color w:val="1A3C6E"/>
        </w:rPr>
        <w:t>10. Chancen &amp; Risiken</w:t>
      </w:r>
    </w:p>
    <w:p>
      <w:pPr>
        <w:pStyle w:val="Heading2"/>
      </w:pPr>
      <w:r>
        <w:rPr>
          <w:color w:val="1A3C6E"/>
        </w:rPr>
        <w:t>Chancen</w:t>
      </w:r>
    </w:p>
    <w:p>
      <w:pPr>
        <w:pStyle w:val="ListBullet"/>
      </w:pPr>
      <w:r>
        <w:t>Exklusivvertrieb in einem unbesetzten Markt</w:t>
      </w:r>
    </w:p>
    <w:p>
      <w:pPr>
        <w:pStyle w:val="ListBullet"/>
      </w:pPr>
      <w:r>
        <w:t>Hohe Nachfrage im wachsenden Restaurationssektor</w:t>
      </w:r>
    </w:p>
    <w:p>
      <w:pPr>
        <w:pStyle w:val="ListBullet"/>
      </w:pPr>
      <w:r>
        <w:t>Deutsche Qualitätsprodukte als Differenzierung</w:t>
      </w:r>
    </w:p>
    <w:p>
      <w:pPr>
        <w:pStyle w:val="ListBullet"/>
      </w:pPr>
      <w:r>
        <w:t>Bidirektionaler Handel — doppeltes Umsatzpotenzial</w:t>
      </w:r>
    </w:p>
    <w:p>
      <w:pPr>
        <w:pStyle w:val="ListBullet"/>
      </w:pPr>
      <w:r>
        <w:t>EU-Förderprogramme unterstützen Restaurierung</w:t>
      </w:r>
    </w:p>
    <w:p>
      <w:pPr>
        <w:pStyle w:val="ListBullet"/>
      </w:pPr>
      <w:r>
        <w:t>Sofortiger Vertriebsbeginn durch eigenen Mitarbeiter</w:t>
      </w:r>
    </w:p>
    <w:p>
      <w:pPr>
        <w:pStyle w:val="Heading2"/>
      </w:pPr>
      <w:r>
        <w:rPr>
          <w:color w:val="1A3C6E"/>
        </w:rPr>
        <w:t>Risiken &amp; Gegenmaßnahmen</w:t>
      </w:r>
    </w:p>
    <w:tbl>
      <w:tblPr>
        <w:tblStyle w:val="LightGrid-Accent1"/>
        <w:tblW w:type="auto" w:w="0"/>
        <w:jc w:val="center"/>
        <w:tblLook w:firstColumn="1" w:firstRow="1" w:lastColumn="0" w:lastRow="0" w:noHBand="0" w:noVBand="1" w:val="04A0"/>
      </w:tblPr>
      <w:tblGrid>
        <w:gridCol w:w="2880"/>
        <w:gridCol w:w="2880"/>
        <w:gridCol w:w="2880"/>
      </w:tblGrid>
      <w:tr>
        <w:tc>
          <w:tcPr>
            <w:tcW w:type="dxa" w:w="2880"/>
          </w:tcPr>
          <w:p>
            <w:r>
              <w:rPr>
                <w:b/>
              </w:rPr>
              <w:t>Risiko</w:t>
            </w:r>
          </w:p>
        </w:tc>
        <w:tc>
          <w:tcPr>
            <w:tcW w:type="dxa" w:w="2880"/>
          </w:tcPr>
          <w:p>
            <w:r>
              <w:rPr>
                <w:b/>
              </w:rPr>
              <w:t>Wahrscheinlichkeit</w:t>
            </w:r>
          </w:p>
        </w:tc>
        <w:tc>
          <w:tcPr>
            <w:tcW w:type="dxa" w:w="2880"/>
          </w:tcPr>
          <w:p>
            <w:r>
              <w:rPr>
                <w:b/>
              </w:rPr>
              <w:t>Gegenmaßnahme</w:t>
            </w:r>
          </w:p>
        </w:tc>
      </w:tr>
      <w:tr>
        <w:tc>
          <w:tcPr>
            <w:tcW w:type="dxa" w:w="2880"/>
          </w:tcPr>
          <w:p>
            <w:r>
              <w:t>Langsamer Markteintritt</w:t>
            </w:r>
          </w:p>
        </w:tc>
        <w:tc>
          <w:tcPr>
            <w:tcW w:type="dxa" w:w="2880"/>
          </w:tcPr>
          <w:p>
            <w:r>
              <w:t>Mittel</w:t>
            </w:r>
          </w:p>
        </w:tc>
        <w:tc>
          <w:tcPr>
            <w:tcW w:type="dxa" w:w="2880"/>
          </w:tcPr>
          <w:p>
            <w:r>
              <w:t>Vertriebsmitarbeiter ab Tag 1, Messeteilnahme</w:t>
            </w:r>
          </w:p>
        </w:tc>
      </w:tr>
      <w:tr>
        <w:tc>
          <w:tcPr>
            <w:tcW w:type="dxa" w:w="2880"/>
          </w:tcPr>
          <w:p>
            <w:r>
              <w:t>Wettbewerber tritt ein</w:t>
            </w:r>
          </w:p>
        </w:tc>
        <w:tc>
          <w:tcPr>
            <w:tcW w:type="dxa" w:w="2880"/>
          </w:tcPr>
          <w:p>
            <w:r>
              <w:t>Niedrig</w:t>
            </w:r>
          </w:p>
        </w:tc>
        <w:tc>
          <w:tcPr>
            <w:tcW w:type="dxa" w:w="2880"/>
          </w:tcPr>
          <w:p>
            <w:r>
              <w:t>First-Mover-Vorteil, Exklusivvertrag</w:t>
            </w:r>
          </w:p>
        </w:tc>
      </w:tr>
      <w:tr>
        <w:tc>
          <w:tcPr>
            <w:tcW w:type="dxa" w:w="2880"/>
          </w:tcPr>
          <w:p>
            <w:r>
              <w:t>Lieferantenabhängigkeit</w:t>
            </w:r>
          </w:p>
        </w:tc>
        <w:tc>
          <w:tcPr>
            <w:tcW w:type="dxa" w:w="2880"/>
          </w:tcPr>
          <w:p>
            <w:r>
              <w:t>Mittel</w:t>
            </w:r>
          </w:p>
        </w:tc>
        <w:tc>
          <w:tcPr>
            <w:tcW w:type="dxa" w:w="2880"/>
          </w:tcPr>
          <w:p>
            <w:r>
              <w:t>Diversifikation (IT + ES Lieferanten)</w:t>
            </w:r>
          </w:p>
        </w:tc>
      </w:tr>
      <w:tr>
        <w:tc>
          <w:tcPr>
            <w:tcW w:type="dxa" w:w="2880"/>
          </w:tcPr>
          <w:p>
            <w:r>
              <w:t>Zahlungsausfälle</w:t>
            </w:r>
          </w:p>
        </w:tc>
        <w:tc>
          <w:tcPr>
            <w:tcW w:type="dxa" w:w="2880"/>
          </w:tcPr>
          <w:p>
            <w:r>
              <w:t>Mittel</w:t>
            </w:r>
          </w:p>
        </w:tc>
        <w:tc>
          <w:tcPr>
            <w:tcW w:type="dxa" w:w="2880"/>
          </w:tcPr>
          <w:p>
            <w:r>
              <w:t>Vorkasse bei Neukunden, Kreditversicherung</w:t>
            </w:r>
          </w:p>
        </w:tc>
      </w:tr>
    </w:tbl>
    <w:p/>
    <w:p>
      <w:pPr>
        <w:pStyle w:val="Heading1"/>
      </w:pPr>
      <w:r>
        <w:rPr>
          <w:color w:val="1A3C6E"/>
        </w:rPr>
        <w:t>11. Finanzierungsantrag (Bank — nach 6 Monaten)</w:t>
      </w:r>
    </w:p>
    <w:p>
      <w:r>
        <w:rPr>
          <w:b/>
        </w:rPr>
        <w:t xml:space="preserve">Benötigtes Kapital: </w:t>
      </w:r>
      <w:r>
        <w:t>60.000 EUR als Bankkredit</w:t>
      </w:r>
    </w:p>
    <w:p/>
    <w:p>
      <w:r>
        <w:rPr>
          <w:b/>
        </w:rPr>
        <w:t xml:space="preserve">Verwendung: </w:t>
      </w:r>
      <w:r>
        <w:t>Aufbau Lager Spanien, Sortimenterweiterung, Wachstumsfinanzierung</w:t>
      </w:r>
    </w:p>
    <w:p/>
    <w:p>
      <w:pPr>
        <w:pStyle w:val="Heading2"/>
      </w:pPr>
      <w:r>
        <w:rPr>
          <w:color w:val="1A3C6E"/>
        </w:rPr>
        <w:t>Sicherheiten:</w:t>
      </w:r>
    </w:p>
    <w:p>
      <w:pPr>
        <w:pStyle w:val="ListBullet"/>
      </w:pPr>
      <w:r>
        <w:t>Exklusivvertrag mit Aurelio GmbH</w:t>
      </w:r>
    </w:p>
    <w:p>
      <w:pPr>
        <w:pStyle w:val="ListBullet"/>
      </w:pPr>
      <w:r>
        <w:t>Bestehende Investorenbeteiligung (100.000 EUR)</w:t>
      </w:r>
    </w:p>
    <w:p>
      <w:pPr>
        <w:pStyle w:val="ListBullet"/>
      </w:pPr>
      <w:r>
        <w:t>Nachgewiesener Umsatz aus 6 Monaten Geschäftstätigkeit</w:t>
      </w:r>
    </w:p>
    <w:p>
      <w:pPr>
        <w:pStyle w:val="ListBullet"/>
      </w:pPr>
      <w:r>
        <w:t>Positive Gewinnentwicklung</w:t>
      </w:r>
    </w:p>
    <w:p>
      <w:pPr>
        <w:pStyle w:val="ListBullet"/>
      </w:pPr>
      <w:r>
        <w:t>Persönliche Bürgschaft möglich</w:t>
      </w:r>
    </w:p>
    <w:p>
      <w:pPr>
        <w:pStyle w:val="Heading1"/>
      </w:pPr>
      <w:r>
        <w:rPr>
          <w:color w:val="1A3C6E"/>
        </w:rPr>
        <w:t>12. Schlussbemerkung</w:t>
      </w:r>
    </w:p>
    <w:p>
      <w:r>
        <w:t>Das Geschäftsmodell ist skalierbar, wachstumsstark und basiert auf einem bereits etablierten europäischen Produktportfolio. Der bidirektionale Handelsansatz (DE→ES und ES→DE) maximiert die Logistikeffizienz und erschließt zwei Märkte mit einer Infrastruktur. Durch den sofortigen Einsatz eines Vertriebsmitarbeiters wird der Markteintritt beschleunigt. Die Umsatzprognosen sind realistisch und bankfähig. Der Exklusivvertrag mit der Aurelio GmbH sichert den Marktzugang nachhaltig ab.</w:t>
      </w:r>
    </w:p>
    <w:p/>
    <w:p/>
    <w:p>
      <w:r>
        <w:rPr>
          <w:b/>
        </w:rPr>
        <w:t>Krefeld, April 2026</w:t>
      </w:r>
    </w:p>
    <w:p/>
    <w:p>
      <w:r>
        <w:rPr>
          <w:b/>
        </w:rPr>
        <w:t>Moritz Finger</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